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28" w:rsidRDefault="00A760B8" w:rsidP="0053739C">
      <w:pPr>
        <w:pStyle w:val="2"/>
        <w:spacing w:before="0" w:beforeAutospacing="0" w:after="0" w:afterAutospacing="0" w:line="276" w:lineRule="auto"/>
        <w:jc w:val="center"/>
        <w:rPr>
          <w:rFonts w:eastAsia="Times New Roman"/>
          <w:sz w:val="32"/>
          <w:szCs w:val="32"/>
        </w:rPr>
      </w:pPr>
      <w:r w:rsidRPr="0053739C">
        <w:rPr>
          <w:rFonts w:eastAsia="Times New Roman"/>
          <w:sz w:val="32"/>
          <w:szCs w:val="32"/>
        </w:rPr>
        <w:t xml:space="preserve">ЗАКОН УКРАЇНИ </w:t>
      </w:r>
    </w:p>
    <w:p w:rsidR="0053739C" w:rsidRPr="0053739C" w:rsidRDefault="0053739C" w:rsidP="0053739C">
      <w:pPr>
        <w:pStyle w:val="2"/>
        <w:spacing w:before="0" w:beforeAutospacing="0" w:after="0" w:afterAutospacing="0" w:line="276" w:lineRule="auto"/>
        <w:jc w:val="center"/>
        <w:rPr>
          <w:rFonts w:eastAsia="Times New Roman"/>
          <w:sz w:val="32"/>
          <w:szCs w:val="32"/>
        </w:rPr>
      </w:pPr>
    </w:p>
    <w:p w:rsidR="00C15228" w:rsidRDefault="00A760B8" w:rsidP="0053739C">
      <w:pPr>
        <w:pStyle w:val="2"/>
        <w:spacing w:before="0" w:beforeAutospacing="0" w:after="0" w:afterAutospacing="0" w:line="276" w:lineRule="auto"/>
        <w:jc w:val="center"/>
        <w:rPr>
          <w:rFonts w:eastAsia="Times New Roman"/>
          <w:sz w:val="32"/>
          <w:szCs w:val="32"/>
        </w:rPr>
      </w:pPr>
      <w:r w:rsidRPr="0053739C">
        <w:rPr>
          <w:rFonts w:eastAsia="Times New Roman"/>
          <w:sz w:val="32"/>
          <w:szCs w:val="32"/>
        </w:rPr>
        <w:t xml:space="preserve">Про забезпечення рівних прав та можливостей жінок і чоловіків </w:t>
      </w:r>
    </w:p>
    <w:p w:rsidR="0053739C" w:rsidRPr="0053739C" w:rsidRDefault="0053739C" w:rsidP="0053739C">
      <w:pPr>
        <w:pStyle w:val="2"/>
        <w:spacing w:before="0" w:beforeAutospacing="0" w:after="0" w:afterAutospacing="0" w:line="276" w:lineRule="auto"/>
        <w:jc w:val="center"/>
        <w:rPr>
          <w:rFonts w:eastAsia="Times New Roman"/>
          <w:sz w:val="32"/>
          <w:szCs w:val="32"/>
        </w:rPr>
      </w:pPr>
    </w:p>
    <w:p w:rsidR="00C15228" w:rsidRDefault="00A760B8" w:rsidP="0053739C">
      <w:pPr>
        <w:pStyle w:val="a3"/>
        <w:spacing w:before="0" w:beforeAutospacing="0" w:after="0" w:afterAutospacing="0" w:line="276" w:lineRule="auto"/>
        <w:jc w:val="center"/>
        <w:rPr>
          <w:sz w:val="28"/>
          <w:szCs w:val="28"/>
        </w:rPr>
      </w:pPr>
      <w:r w:rsidRPr="0053739C">
        <w:rPr>
          <w:sz w:val="28"/>
          <w:szCs w:val="28"/>
        </w:rPr>
        <w:t xml:space="preserve">Із змінами і доповненнями, внесеними </w:t>
      </w:r>
      <w:r w:rsidRPr="0053739C">
        <w:rPr>
          <w:sz w:val="28"/>
          <w:szCs w:val="28"/>
        </w:rPr>
        <w:br/>
        <w:t xml:space="preserve">Законами України </w:t>
      </w:r>
      <w:r w:rsidRPr="0053739C">
        <w:rPr>
          <w:sz w:val="28"/>
          <w:szCs w:val="28"/>
        </w:rPr>
        <w:br/>
        <w:t xml:space="preserve">від 17 травня 2012 року </w:t>
      </w:r>
      <w:r w:rsidR="000600C3" w:rsidRPr="0053739C">
        <w:rPr>
          <w:sz w:val="28"/>
          <w:szCs w:val="28"/>
        </w:rPr>
        <w:t>№</w:t>
      </w:r>
      <w:r w:rsidRPr="0053739C">
        <w:rPr>
          <w:sz w:val="28"/>
          <w:szCs w:val="28"/>
        </w:rPr>
        <w:t xml:space="preserve"> 4719-VI,</w:t>
      </w:r>
      <w:r w:rsidRPr="0053739C">
        <w:rPr>
          <w:sz w:val="28"/>
          <w:szCs w:val="28"/>
        </w:rPr>
        <w:br/>
        <w:t xml:space="preserve">від 13 травня 2014 року </w:t>
      </w:r>
      <w:r w:rsidR="000600C3" w:rsidRPr="0053739C">
        <w:rPr>
          <w:sz w:val="28"/>
          <w:szCs w:val="28"/>
        </w:rPr>
        <w:t>№</w:t>
      </w:r>
      <w:r w:rsidRPr="0053739C">
        <w:rPr>
          <w:sz w:val="28"/>
          <w:szCs w:val="28"/>
        </w:rPr>
        <w:t xml:space="preserve"> 1263-VII</w:t>
      </w:r>
    </w:p>
    <w:p w:rsidR="0053739C" w:rsidRPr="0053739C" w:rsidRDefault="0053739C" w:rsidP="0053739C">
      <w:pPr>
        <w:pStyle w:val="a3"/>
        <w:spacing w:before="0" w:beforeAutospacing="0" w:after="0" w:afterAutospacing="0" w:line="276" w:lineRule="auto"/>
        <w:jc w:val="center"/>
        <w:rPr>
          <w:sz w:val="28"/>
          <w:szCs w:val="28"/>
        </w:rPr>
      </w:pP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Метою цього Закону є досягнення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тимчасових заходів, спрямованих на усунення дисбалансу між можливостями жінок і чоловіків реалізовувати рівні права, надані їм Конституцією і законами України. </w:t>
      </w:r>
    </w:p>
    <w:p w:rsidR="0053739C" w:rsidRPr="0053739C" w:rsidRDefault="0053739C" w:rsidP="0053739C">
      <w:pPr>
        <w:pStyle w:val="a3"/>
        <w:spacing w:before="0" w:beforeAutospacing="0" w:after="0" w:afterAutospacing="0" w:line="276" w:lineRule="auto"/>
        <w:jc w:val="both"/>
        <w:rPr>
          <w:sz w:val="28"/>
          <w:szCs w:val="28"/>
        </w:rPr>
      </w:pPr>
    </w:p>
    <w:p w:rsidR="00C15228"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Розділ I. ЗАГАЛЬНІ ПОЛОЖЕННЯ </w:t>
      </w:r>
    </w:p>
    <w:p w:rsidR="0053739C" w:rsidRPr="0053739C" w:rsidRDefault="0053739C" w:rsidP="0053739C">
      <w:pPr>
        <w:pStyle w:val="3"/>
        <w:spacing w:before="0" w:beforeAutospacing="0" w:after="0" w:afterAutospacing="0" w:line="276" w:lineRule="auto"/>
        <w:jc w:val="center"/>
        <w:rPr>
          <w:rFonts w:eastAsia="Times New Roman"/>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 Визначення термінів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У цьому Законі наведені нижче терміни вживаються в такому значенні: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рівні права жінок і чоловіків - відсутність обмежень чи привілеїв за ознакою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рівні можливості жінок і чоловіків - рівні умови для реалізації рівних прав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дискримінація за ознакою статі - дії чи бездіяльність, що виражають будь-яке розрізнення, виняток або привілеї за ознакою статі, якщо вони спрямовані на обмеження або унеможливлюють визнання, користування чи здійснення на рівних підставах прав і свобод людини для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позитивні дії - спеціальні тимчасові заходи, спрямовані на усунення дисбалансу між можливостями жінок і чоловіків реалізовувати рівні права, надані їм Конституцією і законами України;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сексуальні домагання -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ґендерна рівність -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 </w:t>
      </w:r>
    </w:p>
    <w:p w:rsidR="00C15228" w:rsidRDefault="00A760B8" w:rsidP="0053739C">
      <w:pPr>
        <w:pStyle w:val="a3"/>
        <w:spacing w:before="0" w:beforeAutospacing="0" w:after="0" w:afterAutospacing="0" w:line="276" w:lineRule="auto"/>
        <w:jc w:val="both"/>
        <w:rPr>
          <w:sz w:val="28"/>
          <w:szCs w:val="28"/>
        </w:rPr>
      </w:pPr>
      <w:proofErr w:type="spellStart"/>
      <w:r w:rsidRPr="0053739C">
        <w:rPr>
          <w:sz w:val="28"/>
          <w:szCs w:val="28"/>
        </w:rPr>
        <w:t>ґендерно</w:t>
      </w:r>
      <w:proofErr w:type="spellEnd"/>
      <w:r w:rsidRPr="0053739C">
        <w:rPr>
          <w:sz w:val="28"/>
          <w:szCs w:val="28"/>
        </w:rPr>
        <w:t xml:space="preserve">-правова експертиза - аналіз чинного законодавства, проектів нормативно-правових актів, результатом якого є надання висновку щодо їх </w:t>
      </w:r>
      <w:r w:rsidRPr="0053739C">
        <w:rPr>
          <w:sz w:val="28"/>
          <w:szCs w:val="28"/>
        </w:rPr>
        <w:lastRenderedPageBreak/>
        <w:t xml:space="preserve">відповідності принципу забезпечення рівних прав та можливостей жінок і чоловіків.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2. Законодавство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Законодавство з питань забезпечення рівних прав та можливостей жінок і чоловіків складається з Конституції України, цього Закону та інших нормативно-правових актів.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Якщо міжнародним договором України, згода на обов</w:t>
      </w:r>
      <w:r w:rsidR="0053739C">
        <w:rPr>
          <w:sz w:val="28"/>
          <w:szCs w:val="28"/>
        </w:rPr>
        <w:t>’</w:t>
      </w:r>
      <w:r w:rsidRPr="0053739C">
        <w:rPr>
          <w:sz w:val="28"/>
          <w:szCs w:val="28"/>
        </w:rPr>
        <w:t xml:space="preserve">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3. Основні напрями державної політики щодо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Державна політика щодо забезпечення рівних прав та можливостей жінок і чоловіків спрямована на: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утвердження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недопущення дискримінації за ознакою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застосування позитивних дій;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забезпечення рівної участі жінок і чоловіків у прийнятті суспільно важливих рішень;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забезпечення рівних можливостей жінкам і чоловікам щодо поєднання професійних та сімейних обов</w:t>
      </w:r>
      <w:r w:rsidR="0053739C">
        <w:rPr>
          <w:sz w:val="28"/>
          <w:szCs w:val="28"/>
        </w:rPr>
        <w:t>’</w:t>
      </w:r>
      <w:r w:rsidRPr="0053739C">
        <w:rPr>
          <w:sz w:val="28"/>
          <w:szCs w:val="28"/>
        </w:rPr>
        <w:t xml:space="preserve">язків;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підтримку сім</w:t>
      </w:r>
      <w:r w:rsidR="0053739C">
        <w:rPr>
          <w:sz w:val="28"/>
          <w:szCs w:val="28"/>
        </w:rPr>
        <w:t>’</w:t>
      </w:r>
      <w:r w:rsidRPr="0053739C">
        <w:rPr>
          <w:sz w:val="28"/>
          <w:szCs w:val="28"/>
        </w:rPr>
        <w:t xml:space="preserve">ї, формування відповідального материнства і батьківства;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виховання і пропаганду серед населення України культури ґендерної рівності, поширення просвітницької діяльності у цій сфері;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захист суспільства від інформації, спрямованої на дискримінацію за ознакою статі.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4. </w:t>
      </w:r>
      <w:proofErr w:type="spellStart"/>
      <w:r w:rsidRPr="0053739C">
        <w:rPr>
          <w:rFonts w:eastAsia="Times New Roman"/>
          <w:sz w:val="28"/>
          <w:szCs w:val="28"/>
        </w:rPr>
        <w:t>Ґендерно</w:t>
      </w:r>
      <w:proofErr w:type="spellEnd"/>
      <w:r w:rsidRPr="0053739C">
        <w:rPr>
          <w:rFonts w:eastAsia="Times New Roman"/>
          <w:sz w:val="28"/>
          <w:szCs w:val="28"/>
        </w:rPr>
        <w:t xml:space="preserve">-правова експертиза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Чинне законодавство підлягає </w:t>
      </w:r>
      <w:proofErr w:type="spellStart"/>
      <w:r w:rsidRPr="0053739C">
        <w:rPr>
          <w:sz w:val="28"/>
          <w:szCs w:val="28"/>
        </w:rPr>
        <w:t>ґендерно</w:t>
      </w:r>
      <w:proofErr w:type="spellEnd"/>
      <w:r w:rsidRPr="0053739C">
        <w:rPr>
          <w:sz w:val="28"/>
          <w:szCs w:val="28"/>
        </w:rPr>
        <w:t xml:space="preserve">-правовій експертизі. У разі встановлення невідповідності нормативно-правового </w:t>
      </w:r>
      <w:proofErr w:type="spellStart"/>
      <w:r w:rsidRPr="0053739C">
        <w:rPr>
          <w:sz w:val="28"/>
          <w:szCs w:val="28"/>
        </w:rPr>
        <w:t>акта</w:t>
      </w:r>
      <w:proofErr w:type="spellEnd"/>
      <w:r w:rsidRPr="0053739C">
        <w:rPr>
          <w:sz w:val="28"/>
          <w:szCs w:val="28"/>
        </w:rPr>
        <w:t xml:space="preserve"> принципу забезпечення рівних прав та можливостей жінок і чоловіків висновок </w:t>
      </w:r>
      <w:proofErr w:type="spellStart"/>
      <w:r w:rsidRPr="0053739C">
        <w:rPr>
          <w:sz w:val="28"/>
          <w:szCs w:val="28"/>
        </w:rPr>
        <w:t>ґендерно</w:t>
      </w:r>
      <w:proofErr w:type="spellEnd"/>
      <w:r w:rsidRPr="0053739C">
        <w:rPr>
          <w:sz w:val="28"/>
          <w:szCs w:val="28"/>
        </w:rPr>
        <w:t xml:space="preserve">-правової експертизи надсилається до органу, який прийняв такий нормативно-правовий акт.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Розроблення проектів нормативно-правових актів здійснюється з обов</w:t>
      </w:r>
      <w:r w:rsidR="0053739C">
        <w:rPr>
          <w:sz w:val="28"/>
          <w:szCs w:val="28"/>
        </w:rPr>
        <w:t>’</w:t>
      </w:r>
      <w:r w:rsidRPr="0053739C">
        <w:rPr>
          <w:sz w:val="28"/>
          <w:szCs w:val="28"/>
        </w:rPr>
        <w:t xml:space="preserve">язковим урахуванням принципу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Проекти нормативно-правових актів підлягають </w:t>
      </w:r>
      <w:proofErr w:type="spellStart"/>
      <w:r w:rsidRPr="0053739C">
        <w:rPr>
          <w:sz w:val="28"/>
          <w:szCs w:val="28"/>
        </w:rPr>
        <w:t>ґендерно</w:t>
      </w:r>
      <w:proofErr w:type="spellEnd"/>
      <w:r w:rsidRPr="0053739C">
        <w:rPr>
          <w:sz w:val="28"/>
          <w:szCs w:val="28"/>
        </w:rPr>
        <w:t xml:space="preserve">-правовій експертизі. Висновок </w:t>
      </w:r>
      <w:proofErr w:type="spellStart"/>
      <w:r w:rsidRPr="0053739C">
        <w:rPr>
          <w:sz w:val="28"/>
          <w:szCs w:val="28"/>
        </w:rPr>
        <w:t>ґендерно</w:t>
      </w:r>
      <w:proofErr w:type="spellEnd"/>
      <w:r w:rsidRPr="0053739C">
        <w:rPr>
          <w:sz w:val="28"/>
          <w:szCs w:val="28"/>
        </w:rPr>
        <w:t>-правової експертизи є обов</w:t>
      </w:r>
      <w:r w:rsidR="0053739C">
        <w:rPr>
          <w:sz w:val="28"/>
          <w:szCs w:val="28"/>
        </w:rPr>
        <w:t>’</w:t>
      </w:r>
      <w:r w:rsidRPr="0053739C">
        <w:rPr>
          <w:sz w:val="28"/>
          <w:szCs w:val="28"/>
        </w:rPr>
        <w:t xml:space="preserve">язковою складовою пакета </w:t>
      </w:r>
      <w:r w:rsidRPr="0053739C">
        <w:rPr>
          <w:sz w:val="28"/>
          <w:szCs w:val="28"/>
        </w:rPr>
        <w:lastRenderedPageBreak/>
        <w:t xml:space="preserve">документів, що подаються разом з проектом нормативно-правового </w:t>
      </w:r>
      <w:proofErr w:type="spellStart"/>
      <w:r w:rsidRPr="0053739C">
        <w:rPr>
          <w:sz w:val="28"/>
          <w:szCs w:val="28"/>
        </w:rPr>
        <w:t>акта</w:t>
      </w:r>
      <w:proofErr w:type="spellEnd"/>
      <w:r w:rsidRPr="0053739C">
        <w:rPr>
          <w:sz w:val="28"/>
          <w:szCs w:val="28"/>
        </w:rPr>
        <w:t xml:space="preserve"> до розгляду.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Порядок проведення </w:t>
      </w:r>
      <w:proofErr w:type="spellStart"/>
      <w:r w:rsidRPr="0053739C">
        <w:rPr>
          <w:sz w:val="28"/>
          <w:szCs w:val="28"/>
        </w:rPr>
        <w:t>ґендерно</w:t>
      </w:r>
      <w:proofErr w:type="spellEnd"/>
      <w:r w:rsidRPr="0053739C">
        <w:rPr>
          <w:sz w:val="28"/>
          <w:szCs w:val="28"/>
        </w:rPr>
        <w:t xml:space="preserve">-правової експертизи визначає Кабінет Міністрів України.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5. Відображення органами державної статистики показників становища жінок і чоловіків у всіх сферах життя суспільства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Центральний орган виконавчої влади в галузі статистики забезпечує збирання, опрацювання, аналіз, поширення, збереження, захист та використання статистичних даних щодо показників становища жінок і чоловіків у всіх сферах життя суспільства, групуючи їх за статями. </w:t>
      </w:r>
    </w:p>
    <w:p w:rsidR="0053739C" w:rsidRDefault="00A760B8" w:rsidP="0053739C">
      <w:pPr>
        <w:pStyle w:val="a3"/>
        <w:spacing w:before="0" w:beforeAutospacing="0" w:after="0" w:afterAutospacing="0" w:line="276" w:lineRule="auto"/>
        <w:jc w:val="both"/>
        <w:rPr>
          <w:sz w:val="28"/>
          <w:szCs w:val="28"/>
        </w:rPr>
      </w:pPr>
      <w:r w:rsidRPr="0053739C">
        <w:rPr>
          <w:sz w:val="28"/>
          <w:szCs w:val="28"/>
        </w:rPr>
        <w:t>Статистичні дані, зазначені в частині першій цієї статті, є невід</w:t>
      </w:r>
      <w:r w:rsidR="0053739C">
        <w:rPr>
          <w:sz w:val="28"/>
          <w:szCs w:val="28"/>
        </w:rPr>
        <w:t>’</w:t>
      </w:r>
      <w:r w:rsidRPr="0053739C">
        <w:rPr>
          <w:sz w:val="28"/>
          <w:szCs w:val="28"/>
        </w:rPr>
        <w:t>ємною складовою державної статистичної звітності.</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 </w:t>
      </w: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6. Заборона дискримінації за ознакою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Дискримінація за ознакою статі забороняється.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Не вважаються дискримінацією за ознакою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спеціальний захист жінок під час вагітності, пологів та грудного вигодовування дитини;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обов</w:t>
      </w:r>
      <w:r w:rsidR="0053739C">
        <w:rPr>
          <w:sz w:val="28"/>
          <w:szCs w:val="28"/>
        </w:rPr>
        <w:t>’</w:t>
      </w:r>
      <w:r w:rsidRPr="0053739C">
        <w:rPr>
          <w:sz w:val="28"/>
          <w:szCs w:val="28"/>
        </w:rPr>
        <w:t xml:space="preserve">язкова строкова військова служба для чоловіків, передбачена законом;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різниця в пенсійному віці для жінок і чоловіків, передбачена законом;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особливі вимоги щодо охорони праці жінок і чоловіків, пов</w:t>
      </w:r>
      <w:r w:rsidR="0053739C">
        <w:rPr>
          <w:sz w:val="28"/>
          <w:szCs w:val="28"/>
        </w:rPr>
        <w:t>’</w:t>
      </w:r>
      <w:r w:rsidRPr="0053739C">
        <w:rPr>
          <w:sz w:val="28"/>
          <w:szCs w:val="28"/>
        </w:rPr>
        <w:t>язані з охороною їх репродуктивного здоров</w:t>
      </w:r>
      <w:r w:rsidR="0053739C">
        <w:rPr>
          <w:sz w:val="28"/>
          <w:szCs w:val="28"/>
        </w:rPr>
        <w:t>’</w:t>
      </w:r>
      <w:r w:rsidRPr="0053739C">
        <w:rPr>
          <w:sz w:val="28"/>
          <w:szCs w:val="28"/>
        </w:rPr>
        <w:t xml:space="preserve">я;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позитивні дії. </w:t>
      </w:r>
    </w:p>
    <w:p w:rsidR="0053739C" w:rsidRPr="0053739C" w:rsidRDefault="0053739C" w:rsidP="0053739C">
      <w:pPr>
        <w:pStyle w:val="a3"/>
        <w:spacing w:before="0" w:beforeAutospacing="0" w:after="0" w:afterAutospacing="0" w:line="276" w:lineRule="auto"/>
        <w:jc w:val="both"/>
        <w:rPr>
          <w:sz w:val="28"/>
          <w:szCs w:val="28"/>
        </w:rPr>
      </w:pPr>
    </w:p>
    <w:p w:rsidR="00C15228"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Розділ II. МЕХАНІЗМ ЗАБЕЗПЕЧЕННЯ РІВНИХ ПРАВ ТА МОЖЛИВОСТЕЙ ЖІНОК І ЧОЛОВІКІВ </w:t>
      </w:r>
    </w:p>
    <w:p w:rsidR="0053739C" w:rsidRPr="0053739C" w:rsidRDefault="0053739C" w:rsidP="0053739C">
      <w:pPr>
        <w:pStyle w:val="3"/>
        <w:spacing w:before="0" w:beforeAutospacing="0" w:after="0" w:afterAutospacing="0" w:line="276" w:lineRule="auto"/>
        <w:jc w:val="center"/>
        <w:rPr>
          <w:rFonts w:eastAsia="Times New Roman"/>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7. Органи, установи та організації, наділені повноваженнями у сфері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Органами, установами та організаціями, наділеними повноваженнями у сфері забезпечення рівних прав та можливостей жінок і чоловіків, є: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Верховна Рада України;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Уповноважений Верховної Ради України з прав людини;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Кабінет Міністрів України;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спеціально уповноважений центральний орган виконавчої влади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органи виконавчої влади та органи місцевого самоврядування, визначені в їх складі уповноважені особи (координатори)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об</w:t>
      </w:r>
      <w:r w:rsidR="0053739C">
        <w:rPr>
          <w:sz w:val="28"/>
          <w:szCs w:val="28"/>
        </w:rPr>
        <w:t>’</w:t>
      </w:r>
      <w:r w:rsidRPr="0053739C">
        <w:rPr>
          <w:sz w:val="28"/>
          <w:szCs w:val="28"/>
        </w:rPr>
        <w:t xml:space="preserve">єднання громадян. </w:t>
      </w:r>
    </w:p>
    <w:p w:rsidR="0053739C" w:rsidRDefault="00A760B8" w:rsidP="0053739C">
      <w:pPr>
        <w:pStyle w:val="a3"/>
        <w:spacing w:before="0" w:beforeAutospacing="0" w:after="0" w:afterAutospacing="0" w:line="276" w:lineRule="auto"/>
        <w:jc w:val="both"/>
        <w:rPr>
          <w:sz w:val="28"/>
          <w:szCs w:val="28"/>
        </w:rPr>
      </w:pPr>
      <w:r w:rsidRPr="0053739C">
        <w:rPr>
          <w:sz w:val="28"/>
          <w:szCs w:val="28"/>
        </w:rPr>
        <w:lastRenderedPageBreak/>
        <w:t>Органи державної влади та органи місцевого самоврядування, підприємства, організації та установи, об</w:t>
      </w:r>
      <w:r w:rsidR="0053739C">
        <w:rPr>
          <w:sz w:val="28"/>
          <w:szCs w:val="28"/>
        </w:rPr>
        <w:t>’</w:t>
      </w:r>
      <w:r w:rsidRPr="0053739C">
        <w:rPr>
          <w:sz w:val="28"/>
          <w:szCs w:val="28"/>
        </w:rPr>
        <w:t>єднання громадян сприяють збалансованому представництву статей в управлінні та прийнятті рішень. Для досягнення мети цього Закону у своїй діяльності вони можуть застосовувати позитивні дії.</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 </w:t>
      </w: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8. Повноваження Верховної Ради України у сфері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Верховна Рада України: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визначає основні засади ґендерної політики держави;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застосовує у законодавчій діяльності принцип забезпечення рівних прав та можливостей жінок і чоловіків;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у межах, передбачених Конституцією України, здійснює парламентський контроль за виконанням законодавчих актів з питань забезпечення рівних прав та можливостей жінок і чоловіків.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9. Повноваження Уповноваженого Верховної Ради України з прав людини у сфері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Уповноважений Верховної Ради України з прав людини: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у рамках здійснення контролю за додержанням прав та свобод людини і громадянина здійснює контроль за дотриманням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розглядає скарги на випадки дискримінації за ознакою статі;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у щорічній доповіді висвітлює питання дотримання рівних прав та можливостей жінок і чоловіків.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10. Повноваження Кабінету Міністрів України у сфері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Кабінет Міністрів України: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забезпечує проведення єдиної державної політики, спрямованої на досягнення рівних прав та рівних можливостей жінок і чоловіків у всіх сферах життя суспільства;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приймає Національний план дій щодо впровадження ґендерної рівності та забезпечує його виконання;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розробляє і реалізовує державні цільові програми щодо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спрямовує і координує роботу міністерств, інших органів виконавчої влади щодо забезпечення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організовує підготовку державної доповіді про виконання в Україні Конвенції ООН про ліквідацію всіх форм дискримінації щодо жінок;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враховує принцип ґендерної рівності при прийнятті нормативно-правових актів;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lastRenderedPageBreak/>
        <w:t xml:space="preserve">затверджує порядок проведення </w:t>
      </w:r>
      <w:proofErr w:type="spellStart"/>
      <w:r w:rsidRPr="0053739C">
        <w:rPr>
          <w:sz w:val="28"/>
          <w:szCs w:val="28"/>
        </w:rPr>
        <w:t>ґендерно</w:t>
      </w:r>
      <w:proofErr w:type="spellEnd"/>
      <w:r w:rsidRPr="0053739C">
        <w:rPr>
          <w:sz w:val="28"/>
          <w:szCs w:val="28"/>
        </w:rPr>
        <w:t xml:space="preserve">-правової експертизи;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здійснює інші повноваження у цій сфері, передбачені законодавством України.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11. Повноваження спеціально уповноваженого центрального органу виконавчої влади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Спеціально уповноважений центральний орган виконавчої влади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бере участь у формуванні та реалізації державної політики щодо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здійснює координацію заходів міністерств та інших центральних органів виконавчої влади, спрямованих на впровадження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проводить інформаційно-роз</w:t>
      </w:r>
      <w:r w:rsidR="0053739C">
        <w:rPr>
          <w:sz w:val="28"/>
          <w:szCs w:val="28"/>
        </w:rPr>
        <w:t>’</w:t>
      </w:r>
      <w:r w:rsidRPr="0053739C">
        <w:rPr>
          <w:sz w:val="28"/>
          <w:szCs w:val="28"/>
        </w:rPr>
        <w:t xml:space="preserve">яснювальну роботу в засобах масової інформації, організовує проведення просвітницьких заходів з питань забезпечення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здійснює розроблення заходів, спрямованих на реалізацію забезпечення рівності прав та можливостей жінок і чоловіків у всіх сферах життя суспільства;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формує Національний план дій щодо впровадження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здійснює контроль за дотриманням ґендерної рівності при вирішенні кадрових питань у центральних та місцевих органах виконавчої влади;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організовує навчання державних службовців з питань реалізації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разом з іншими центральними органами виконавчої влади здійснює підготовку науково обґрунтованих пропозицій з питань забезпечення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здійснює організацію наукових і експертних досліджень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вносить пропозиції щодо застосування позитивних дій та їх припинення;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здійснює моніторинг та узагальнює результати забезпечення рівних прав та можливостей в різних сферах життєдіяльності;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узагальнює виконання державних програм з питань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розглядає звернення громадян з питань дискримінації за ознакою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веде облік та узагальнює випадки дискримінації за ознакою статі та вносить пропозиції щодо їх усунення;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здійснює співпрацю з міжнародними організаціями, відповідними органами зарубіжних країн з питань статусу жінок та дотримання міжнародних стандартів рівних прав та можливостей жінок і чоловіків.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12. Забезпечення рівних прав та можливостей жінок і чоловіків органами виконавчої влади та органами місцевого самоврядування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Органи виконавчої влади та органи місцевого самоврядування в межах своєї компетенції: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lastRenderedPageBreak/>
        <w:t xml:space="preserve">забезпечують надання жінкам і чоловікам рівних прав та можливостей;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здійснюють виконання загальнодержавних та регіональних програм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створюють умови для поєднання жінками і чоловіками професійних і сімейних обов</w:t>
      </w:r>
      <w:r w:rsidR="0053739C">
        <w:rPr>
          <w:sz w:val="28"/>
          <w:szCs w:val="28"/>
        </w:rPr>
        <w:t>’</w:t>
      </w:r>
      <w:r w:rsidRPr="0053739C">
        <w:rPr>
          <w:sz w:val="28"/>
          <w:szCs w:val="28"/>
        </w:rPr>
        <w:t xml:space="preserve">язків;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забезпечують доступні соціально-побутові послуги, включаючи догляд за малолітніми дітьми, організацію дошкільного виховання та забезпечення дитячого дозвілля;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провадять просвітницьку діяльність з питань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співпрацюють з об</w:t>
      </w:r>
      <w:r w:rsidR="0053739C">
        <w:rPr>
          <w:sz w:val="28"/>
          <w:szCs w:val="28"/>
        </w:rPr>
        <w:t>’</w:t>
      </w:r>
      <w:r w:rsidRPr="0053739C">
        <w:rPr>
          <w:sz w:val="28"/>
          <w:szCs w:val="28"/>
        </w:rPr>
        <w:t xml:space="preserve">єднаннями громадян щодо забезпечення рівності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подають пропозиції щодо вдосконалення законодавства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сприяють науковим розробкам у сфері ґендерних досліджень;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дотримуються принципу забезпечення рівних прав та можливостей жінок і чоловіків у своїй діяльності;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здійснюють позитивні дії.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 органах виконавчої влади визначається уповноважена особа (координатор) з питань забезпечення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Виконання обов</w:t>
      </w:r>
      <w:r w:rsidR="0053739C">
        <w:rPr>
          <w:sz w:val="28"/>
          <w:szCs w:val="28"/>
        </w:rPr>
        <w:t>’</w:t>
      </w:r>
      <w:r w:rsidRPr="0053739C">
        <w:rPr>
          <w:sz w:val="28"/>
          <w:szCs w:val="28"/>
        </w:rPr>
        <w:t xml:space="preserve">язків уповноваженої особи (координатора) покладається на одного із заступників міністра, заступника керівника іншого органу виконавчої влади.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Органи виконавчої влади можуть утворювати консультативно-дорадчі органи, призначати радників з питань забезпечення рівних прав та можливостей жінок і чоловіків.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За рішенням відповідної місцевої ради у складі виконавчого органу відповідної ради може визначатись уповноважена особа (координатор) з питань забезпечення рівних прав та можливостей жінок і чоловіків.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13. Повноваження уповноважених осіб (координаторів) з питань забезпечення рівних прав та можливостей жінок і чоловіків в органах виконавчої влади та органах місцевого самоврядування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Уповноважені особи (координатори), на яких покладено функції щодо забезпечення рівності прав і можливостей жінок і чоловіків, у межах своїх повноважень організовують роботу відповідних органів виконавчої влади та органів місцевого самоврядування в напрямі: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урахування принципу рівних прав та можливостей жінок і чоловіків у відповідній сфері діяльності;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проведення аналізу стану забезпечення ґендерної рівності та вивчення доцільності застосування позитивних дій з метою подолання асиметрії, дисбалансу, що складаються на відповідній території чи в галузі;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lastRenderedPageBreak/>
        <w:t>співробітництва з об</w:t>
      </w:r>
      <w:r w:rsidR="0053739C">
        <w:rPr>
          <w:sz w:val="28"/>
          <w:szCs w:val="28"/>
        </w:rPr>
        <w:t>’</w:t>
      </w:r>
      <w:r w:rsidRPr="0053739C">
        <w:rPr>
          <w:sz w:val="28"/>
          <w:szCs w:val="28"/>
        </w:rPr>
        <w:t xml:space="preserve">єднаннями громадян, узагальнення інформації, яка надходить від них щодо моніторингу стану дотримання рівності жінок і чоловіків, та спільного вироблення шляхів усунення дискримінації за ознакою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здійснення постійної інформаційно-пропагандистської діяльності щодо ліквідації всіх форм дискримінації за ознакою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вжиття заходів, спрямованих на формування ґендерної культури населення;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організації прийому громадян з питань дискримінації за ознакою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розгляду та аналізу звернень громадян з питань забезпечення рівних прав та можливостей жінок і чоловіків, вивчення причин, що їх зумовлюють;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навчання працівників центральних та місцевих органів виконавчої влади, органів місцевого самоврядування з питань ґендерної проблематики;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вжиття заходів щодо усунення проявів дискримінації за ознакою статі.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Стаття 14. Права об</w:t>
      </w:r>
      <w:r w:rsidR="0053739C">
        <w:rPr>
          <w:rFonts w:eastAsia="Times New Roman"/>
          <w:sz w:val="28"/>
          <w:szCs w:val="28"/>
        </w:rPr>
        <w:t>’</w:t>
      </w:r>
      <w:r w:rsidRPr="0053739C">
        <w:rPr>
          <w:rFonts w:eastAsia="Times New Roman"/>
          <w:sz w:val="28"/>
          <w:szCs w:val="28"/>
        </w:rPr>
        <w:t xml:space="preserve">єднань громадян у забезпеченні рівних прав та можливостей жінок і чоловіків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Об</w:t>
      </w:r>
      <w:r w:rsidR="0053739C">
        <w:rPr>
          <w:sz w:val="28"/>
          <w:szCs w:val="28"/>
        </w:rPr>
        <w:t>’</w:t>
      </w:r>
      <w:r w:rsidRPr="0053739C">
        <w:rPr>
          <w:sz w:val="28"/>
          <w:szCs w:val="28"/>
        </w:rPr>
        <w:t xml:space="preserve">єднання громадян можуть: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брати участь у розробці рішень, що приймаються органами виконавчої влади та органами місцевого самоврядування з питань ґендерної рівності;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брати участь у реалізації загальнодержавних та регіональних програм;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делегувати своїх представників до складу консультативно-дорадчих органів, що створюються при органах виконавчої влади та органах місцевого самоврядування;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проводити моніторинг з питань забезпечення рівних прав та можливостей жінок і чоловіків;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здійснювати іншу діяльність відповідно до свого статуту та законодавства України щодо забезпечення ґендерної рівності. </w:t>
      </w:r>
    </w:p>
    <w:p w:rsidR="0053739C" w:rsidRPr="0053739C" w:rsidRDefault="0053739C" w:rsidP="0053739C">
      <w:pPr>
        <w:pStyle w:val="a3"/>
        <w:spacing w:before="0" w:beforeAutospacing="0" w:after="0" w:afterAutospacing="0" w:line="276" w:lineRule="auto"/>
        <w:jc w:val="both"/>
        <w:rPr>
          <w:sz w:val="28"/>
          <w:szCs w:val="28"/>
        </w:rPr>
      </w:pPr>
    </w:p>
    <w:p w:rsidR="00C15228"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Розділ III. ЗАБЕЗПЕЧЕННЯ РІВНИХ ПРАВ ТА МОЖЛИВОСТЕЙ ЖІНОК І ЧОЛОВІКІВ У ГРОМАДСЬКО-ПОЛІТИЧНІЙ СФЕРІ </w:t>
      </w:r>
    </w:p>
    <w:p w:rsidR="0053739C" w:rsidRPr="0053739C" w:rsidRDefault="0053739C" w:rsidP="0053739C">
      <w:pPr>
        <w:pStyle w:val="3"/>
        <w:spacing w:before="0" w:beforeAutospacing="0" w:after="0" w:afterAutospacing="0" w:line="276" w:lineRule="auto"/>
        <w:jc w:val="center"/>
        <w:rPr>
          <w:rFonts w:eastAsia="Times New Roman"/>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15. Забезпечення рівних прав та можливостей жінок і чоловіків у виборчому процесі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Рівні виборчі права та можливості жінок і чоловіків забезпечуються законодавством України.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Політичні партії, виборчі блоки під час висунення кандидатів у народні депутати України в багатомандатному загальнодержавному виборчому окрузі передбачають представництво жінок і чоловіків у відповідних виборчих списках.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Контроль за цією вимогою здійснюють виборчі комісії.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lastRenderedPageBreak/>
        <w:t xml:space="preserve">Стаття 16. Забезпечення рівних прав та можливостей жінок і чоловіків у сфері державної служби та служби в органах місцевого самоврядування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Призначення на державну службу та службу в органи місцевого самоврядування здійснюється з дотриманням представництва кандидатур кожної статі.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Дискримінація за ознакою статі при прийнятті на державну службу та службу в органи місцевого самоврядування і під час її проходження забороняється.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Керівники органів державної влади та органів місцевого самоврядування зобов</w:t>
      </w:r>
      <w:r w:rsidR="0053739C">
        <w:rPr>
          <w:sz w:val="28"/>
          <w:szCs w:val="28"/>
        </w:rPr>
        <w:t>’</w:t>
      </w:r>
      <w:r w:rsidRPr="0053739C">
        <w:rPr>
          <w:sz w:val="28"/>
          <w:szCs w:val="28"/>
        </w:rPr>
        <w:t xml:space="preserve">язані забезпечити рівний доступ громадян до державної служби та служби в органах місцевого самоврядування відповідно до кваліфікації і професійної підготовки незалежно від статі претендента.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Формування кадрового резерву для заміщення посад державних службовців і посад в органах місцевого самоврядування, просування їх по службі здійснюється із забезпеченням рівних прав та можливостей для жінок і чоловіків.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Дозволяється застосування позитивних дій з метою досягнення збалансованого представництва жінок і чоловіків на державній службі та службі в органах місцевого самоврядування з урахуванням категорій посад службовців. </w:t>
      </w:r>
    </w:p>
    <w:p w:rsidR="0053739C" w:rsidRPr="0053739C" w:rsidRDefault="0053739C" w:rsidP="0053739C">
      <w:pPr>
        <w:pStyle w:val="a3"/>
        <w:spacing w:before="0" w:beforeAutospacing="0" w:after="0" w:afterAutospacing="0" w:line="276" w:lineRule="auto"/>
        <w:jc w:val="both"/>
        <w:rPr>
          <w:sz w:val="28"/>
          <w:szCs w:val="28"/>
        </w:rPr>
      </w:pPr>
    </w:p>
    <w:p w:rsidR="00C15228"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Розділ IV. ЗАБЕЗПЕЧЕННЯ РІВНИХ ПРАВ ТА МОЖЛИВОСТЕЙ ЖІНОК І ЧОЛОВІКІВ У СОЦІАЛЬНО-ЕКОНОМІЧНІЙ СФЕРІ </w:t>
      </w:r>
    </w:p>
    <w:p w:rsidR="0053739C" w:rsidRPr="0053739C" w:rsidRDefault="0053739C" w:rsidP="0053739C">
      <w:pPr>
        <w:pStyle w:val="3"/>
        <w:spacing w:before="0" w:beforeAutospacing="0" w:after="0" w:afterAutospacing="0" w:line="276" w:lineRule="auto"/>
        <w:jc w:val="center"/>
        <w:rPr>
          <w:rFonts w:eastAsia="Times New Roman"/>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17. Забезпечення рівних прав та можливостей жінок і чоловіків у праці та одержанні винагороди за неї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Жінкам і чоловікам забезпечуються рівні права та можливості у працевлаштуванні, просуванні по роботі, підвищенні кваліфікації та перепідготовці.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Роботодавець зобов</w:t>
      </w:r>
      <w:r w:rsidR="0053739C">
        <w:rPr>
          <w:sz w:val="28"/>
          <w:szCs w:val="28"/>
        </w:rPr>
        <w:t>’</w:t>
      </w:r>
      <w:r w:rsidRPr="0053739C">
        <w:rPr>
          <w:sz w:val="28"/>
          <w:szCs w:val="28"/>
        </w:rPr>
        <w:t xml:space="preserve">язаний: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створювати умови праці, які дозволяли б жінкам і чоловікам здійснювати трудову діяльність на рівній основі;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забезпечувати жінкам і чоловікам можливість суміщати трудову діяльність із сімейними обов</w:t>
      </w:r>
      <w:r w:rsidR="0053739C">
        <w:rPr>
          <w:sz w:val="28"/>
          <w:szCs w:val="28"/>
        </w:rPr>
        <w:t>’</w:t>
      </w:r>
      <w:r w:rsidRPr="0053739C">
        <w:rPr>
          <w:sz w:val="28"/>
          <w:szCs w:val="28"/>
        </w:rPr>
        <w:t xml:space="preserve">язками;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здійснювати рівну оплату праці жінок і чоловіків при однаковій кваліфікації та однакових умовах праці;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вживати заходів щодо створення безпечних для життя і здоров</w:t>
      </w:r>
      <w:r w:rsidR="0053739C">
        <w:rPr>
          <w:sz w:val="28"/>
          <w:szCs w:val="28"/>
        </w:rPr>
        <w:t>’</w:t>
      </w:r>
      <w:r w:rsidRPr="0053739C">
        <w:rPr>
          <w:sz w:val="28"/>
          <w:szCs w:val="28"/>
        </w:rPr>
        <w:t xml:space="preserve">я умов праці;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вживати заходів щодо унеможливлення випадків сексуальних домагань.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Роботодавцям забороняється в оголошеннях (рекламі) про вакансії пропонувати роботу лише жінкам або лише чоловікам, за винятком специфічної роботи, яка може виконуватися виключно особами певної статі, висувати різні вимоги, даючи перевагу одній із статей, вимагати від осіб, які влаштовуються на роботу, відомості про їхнє особисте життя, плани щодо народження дітей.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lastRenderedPageBreak/>
        <w:t xml:space="preserve">Роботодавці можуть здійснювати позитивні дії, спрямовані на досягнення збалансованого співвідношення жінок і чоловіків у різних сферах трудової діяльності, а також серед різних категорій працівників.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18. Забезпечення рівних можливостей під час укладання колективних договорів та угод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У разі колективно-договірного регулювання соціально-трудових відносин до генеральної угоди, галузевих (міжгалузевих) і територіальних угод, колективних договорів включаються положення, що забезпечують рівні права та можливості жінок і чоловіків.</w:t>
      </w:r>
    </w:p>
    <w:p w:rsidR="00C15228" w:rsidRPr="0053739C" w:rsidRDefault="00A760B8" w:rsidP="0053739C">
      <w:pPr>
        <w:pStyle w:val="a3"/>
        <w:spacing w:before="0" w:beforeAutospacing="0" w:after="0" w:afterAutospacing="0" w:line="276" w:lineRule="auto"/>
        <w:jc w:val="right"/>
        <w:rPr>
          <w:i/>
          <w:sz w:val="28"/>
          <w:szCs w:val="28"/>
        </w:rPr>
      </w:pPr>
      <w:r w:rsidRPr="0053739C">
        <w:rPr>
          <w:i/>
          <w:sz w:val="28"/>
          <w:szCs w:val="28"/>
        </w:rPr>
        <w:t>(частина перша статті 18 у редакції</w:t>
      </w:r>
      <w:r w:rsidRPr="0053739C">
        <w:rPr>
          <w:i/>
          <w:sz w:val="28"/>
          <w:szCs w:val="28"/>
        </w:rPr>
        <w:br/>
        <w:t xml:space="preserve"> Закону України від 17.05.2012 р. </w:t>
      </w:r>
      <w:r w:rsidR="000600C3" w:rsidRPr="0053739C">
        <w:rPr>
          <w:i/>
          <w:sz w:val="28"/>
          <w:szCs w:val="28"/>
        </w:rPr>
        <w:t>№</w:t>
      </w:r>
      <w:r w:rsidRPr="0053739C">
        <w:rPr>
          <w:i/>
          <w:sz w:val="28"/>
          <w:szCs w:val="28"/>
        </w:rPr>
        <w:t xml:space="preserve"> 4719-VI)</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При цьому колективні угоди (договори) мають передбачати: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покладання обов</w:t>
      </w:r>
      <w:r w:rsidR="0053739C">
        <w:rPr>
          <w:sz w:val="28"/>
          <w:szCs w:val="28"/>
        </w:rPr>
        <w:t>’</w:t>
      </w:r>
      <w:r w:rsidRPr="0053739C">
        <w:rPr>
          <w:sz w:val="28"/>
          <w:szCs w:val="28"/>
        </w:rPr>
        <w:t xml:space="preserve">язків уповноваженого з ґендерних питань - радника керівника підприємства установи та організації, їх структурних підрозділів на одного з працівників на громадських засадах;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комплектування кадрами і просування працівників по роботі з дотриманням принципу надання переваги особі тієї статі, щодо якої в них існує дисбаланс;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усунення нерівності за її наявності в оплаті праці жінок і чоловіків як у різних галузях господарства, так і в одній галузі на базі загального соціального нормативу оплати праці в бюджетній та інших сферах, а також на основі професійної підготовки (перепідготовки) кадрів.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19. Забезпечення рівних прав та можливостей жінок і чоловіків у сфері підприємництва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Держава забезпечує жінкам і чоловікам рівні права та можливості у здійсненні підприємницької діяльності.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На державному та регіональному рівнях з урахуванням статистичних показників можуть здійснюватися позитивні дії для усунення дисбалансу в підприємницькій діяльності жінок і чоловіків шляхом заохочення підприємницької діяльності, надання пільгових кредитів, проведення бізнес-тренінгів та інших заходів.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20. Забезпечення рівних прав та можливостей жінок і чоловіків у сфері соціального захисту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Органи виконавчої влади, органи місцевого самоврядування, підприємства, установи та організації рівною мірою враховують інтереси жінок і чоловіків під час здійснення заходів щодо їх соціального захисту.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Погіршення становища осіб будь-якої статі в разі застосування системи соціального страхування, пенсійного забезпечення, соціальної допомоги є неприпустимим. </w:t>
      </w:r>
    </w:p>
    <w:p w:rsidR="0053739C" w:rsidRPr="0053739C" w:rsidRDefault="0053739C" w:rsidP="0053739C">
      <w:pPr>
        <w:pStyle w:val="a3"/>
        <w:spacing w:before="0" w:beforeAutospacing="0" w:after="0" w:afterAutospacing="0" w:line="276" w:lineRule="auto"/>
        <w:jc w:val="both"/>
        <w:rPr>
          <w:sz w:val="28"/>
          <w:szCs w:val="28"/>
        </w:rPr>
      </w:pPr>
    </w:p>
    <w:p w:rsidR="00C15228"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lastRenderedPageBreak/>
        <w:t xml:space="preserve">Розділ V. ЗАБЕЗПЕЧЕННЯ РІВНИХ ПРАВ ТА МОЖЛИВОСТЕЙ ЖІНОК І ЧОЛОВІКІВ У СФЕРІ ОСВІТИ </w:t>
      </w:r>
    </w:p>
    <w:p w:rsidR="0053739C" w:rsidRPr="0053739C" w:rsidRDefault="0053739C" w:rsidP="0053739C">
      <w:pPr>
        <w:pStyle w:val="3"/>
        <w:spacing w:before="0" w:beforeAutospacing="0" w:after="0" w:afterAutospacing="0" w:line="276" w:lineRule="auto"/>
        <w:jc w:val="center"/>
        <w:rPr>
          <w:rFonts w:eastAsia="Times New Roman"/>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21. Забезпечення рівних прав та можливостей жінок і чоловіків у здобутті освіти та професійній підготовці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Держава забезпечує рівні права та можливості жінок і чоловіків у здобутті освіти.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Навчальні заклади забезпечують: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рівні умови для жінок і чоловіків під час вступу до навчальних закладів, оцінки знань, надання грантів, позик студентам;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підготовку та видання підручників, навчальних посібників, вільних від стереотипних уявлень про роль жінки і чоловіка;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виховання культури ґендерної рівності, рівного розподілу професійних і сімейних обов</w:t>
      </w:r>
      <w:r w:rsidR="0053739C">
        <w:rPr>
          <w:sz w:val="28"/>
          <w:szCs w:val="28"/>
        </w:rPr>
        <w:t>’</w:t>
      </w:r>
      <w:r w:rsidRPr="0053739C">
        <w:rPr>
          <w:sz w:val="28"/>
          <w:szCs w:val="28"/>
        </w:rPr>
        <w:t xml:space="preserve">язків.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Центральний орган виконавчої влади з питань освіти і науки забезпечує проведення експертизи навчальних програм, підручників та навчальних посібників для навчальних закладів щодо відповідності принципу забезпечення рівних прав та можливостей жінок і чоловіків.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До навчальних програм вищих навчальних закладів, курсів перепідготовки кадрів включаються дисципліни, які вивчають питання забезпечення рівних прав та можливостей жінок і чоловіків, та факультативне вивчення правових засад ґендерної рівності на основі гармонізації національного і міжнародного законодавства. </w:t>
      </w:r>
    </w:p>
    <w:p w:rsidR="0053739C" w:rsidRPr="0053739C" w:rsidRDefault="0053739C" w:rsidP="0053739C">
      <w:pPr>
        <w:pStyle w:val="a3"/>
        <w:spacing w:before="0" w:beforeAutospacing="0" w:after="0" w:afterAutospacing="0" w:line="276" w:lineRule="auto"/>
        <w:jc w:val="both"/>
        <w:rPr>
          <w:sz w:val="28"/>
          <w:szCs w:val="28"/>
        </w:rPr>
      </w:pPr>
    </w:p>
    <w:p w:rsidR="00C15228"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Розділ VI. ВІДПОВІДАЛЬНІСТЬ ЗА ПОРУШЕННЯ ЗАКОНОДАВСТВА УКРАЇНИ ПРО ЗАБЕЗПЕЧЕННЯ РІВНИХ ПРАВ ТА МОЖЛИВОСТЕЙ ЖІНОК І ЧОЛОВІКІВ </w:t>
      </w:r>
    </w:p>
    <w:p w:rsidR="0053739C" w:rsidRPr="0053739C" w:rsidRDefault="0053739C" w:rsidP="0053739C">
      <w:pPr>
        <w:pStyle w:val="3"/>
        <w:spacing w:before="0" w:beforeAutospacing="0" w:after="0" w:afterAutospacing="0" w:line="276" w:lineRule="auto"/>
        <w:jc w:val="center"/>
        <w:rPr>
          <w:rFonts w:eastAsia="Times New Roman"/>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22. Оскарження дискримінації за ознакою статі та сексуальних домагань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Особа, яка вважає, що стосовно неї було застосовано дискримінацію за ознакою статі чи вона стала об</w:t>
      </w:r>
      <w:r w:rsidR="0053739C">
        <w:rPr>
          <w:sz w:val="28"/>
          <w:szCs w:val="28"/>
        </w:rPr>
        <w:t>’</w:t>
      </w:r>
      <w:r w:rsidRPr="0053739C">
        <w:rPr>
          <w:sz w:val="28"/>
          <w:szCs w:val="28"/>
        </w:rPr>
        <w:t xml:space="preserve">єктом сексуальних домагань, має право звернутися зі скаргою до державних органів, органів влади Автономної Республіки Крим, органів місцевого самоврядування та їх посадових осіб, Уповноваженого Верховної Ради України з прав людини та/або до суду в порядку, визначеному законом. </w:t>
      </w:r>
    </w:p>
    <w:p w:rsidR="00C15228" w:rsidRPr="0053739C" w:rsidRDefault="00A760B8" w:rsidP="0053739C">
      <w:pPr>
        <w:pStyle w:val="a3"/>
        <w:spacing w:before="0" w:beforeAutospacing="0" w:after="0" w:afterAutospacing="0" w:line="276" w:lineRule="auto"/>
        <w:jc w:val="right"/>
        <w:rPr>
          <w:i/>
          <w:sz w:val="28"/>
          <w:szCs w:val="28"/>
        </w:rPr>
      </w:pPr>
      <w:r w:rsidRPr="0053739C">
        <w:rPr>
          <w:i/>
          <w:sz w:val="28"/>
          <w:szCs w:val="28"/>
        </w:rPr>
        <w:t>(частина перша статті 22 із змінами, внесеними</w:t>
      </w:r>
      <w:r w:rsidRPr="0053739C">
        <w:rPr>
          <w:i/>
          <w:sz w:val="28"/>
          <w:szCs w:val="28"/>
        </w:rPr>
        <w:br/>
        <w:t xml:space="preserve"> згідно із Законом України від 13.05.2014 р. </w:t>
      </w:r>
      <w:r w:rsidR="000600C3" w:rsidRPr="0053739C">
        <w:rPr>
          <w:i/>
          <w:sz w:val="28"/>
          <w:szCs w:val="28"/>
        </w:rPr>
        <w:t>№</w:t>
      </w:r>
      <w:r w:rsidRPr="0053739C">
        <w:rPr>
          <w:i/>
          <w:sz w:val="28"/>
          <w:szCs w:val="28"/>
        </w:rPr>
        <w:t xml:space="preserve"> 1263-VII)</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Особи будь-якої статі або групи осіб мають право надсилати повідомлення про порушення рівності прав та можливостей жінок і чоловіків до Комітету ООН з ліквідації дискримінації щодо жінок у разі, якщо вичерпані внутрішні засоби </w:t>
      </w:r>
      <w:r w:rsidRPr="0053739C">
        <w:rPr>
          <w:sz w:val="28"/>
          <w:szCs w:val="28"/>
        </w:rPr>
        <w:lastRenderedPageBreak/>
        <w:t xml:space="preserve">правового захисту або якщо застосування таких засобів захисту невиправдано затягується.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23. Відшкодування матеріальних збитків та моральної шкоди, завданих унаслідок дискримінації за ознакою статі чи сексуальних домагань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Особа має право на відшкодування матеріальних збитків та моральної шкоди, завданих їй унаслідок дискримінації за ознакою статі чи сексуальних домагань. Моральна шкода відшкодовується незалежно від матеріальних збитків, які підлягають відшкодуванню, та не пов</w:t>
      </w:r>
      <w:r w:rsidR="0053739C">
        <w:rPr>
          <w:sz w:val="28"/>
          <w:szCs w:val="28"/>
        </w:rPr>
        <w:t>’</w:t>
      </w:r>
      <w:r w:rsidRPr="0053739C">
        <w:rPr>
          <w:sz w:val="28"/>
          <w:szCs w:val="28"/>
        </w:rPr>
        <w:t xml:space="preserve">язана з їх розміром.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Порядок відшкодування матеріальних збитків та моральної шкоди, завданих унаслідок дискримінації за ознакою статі чи сексуальних домагань, визначається Цивільним кодексом України та іншими законами. </w:t>
      </w:r>
    </w:p>
    <w:p w:rsidR="00C15228" w:rsidRDefault="00A760B8" w:rsidP="0053739C">
      <w:pPr>
        <w:pStyle w:val="a3"/>
        <w:spacing w:before="0" w:beforeAutospacing="0" w:after="0" w:afterAutospacing="0" w:line="276" w:lineRule="auto"/>
        <w:jc w:val="right"/>
        <w:rPr>
          <w:i/>
          <w:sz w:val="28"/>
          <w:szCs w:val="28"/>
        </w:rPr>
      </w:pPr>
      <w:r w:rsidRPr="0053739C">
        <w:rPr>
          <w:i/>
          <w:sz w:val="28"/>
          <w:szCs w:val="28"/>
        </w:rPr>
        <w:t>(частина друга статті 23 із змінами, внесеними</w:t>
      </w:r>
      <w:r w:rsidRPr="0053739C">
        <w:rPr>
          <w:i/>
          <w:sz w:val="28"/>
          <w:szCs w:val="28"/>
        </w:rPr>
        <w:br/>
        <w:t xml:space="preserve"> згідно із Законом України від 13.05.2014 р. </w:t>
      </w:r>
      <w:r w:rsidR="000600C3" w:rsidRPr="0053739C">
        <w:rPr>
          <w:i/>
          <w:sz w:val="28"/>
          <w:szCs w:val="28"/>
        </w:rPr>
        <w:t>№</w:t>
      </w:r>
      <w:r w:rsidRPr="0053739C">
        <w:rPr>
          <w:i/>
          <w:sz w:val="28"/>
          <w:szCs w:val="28"/>
        </w:rPr>
        <w:t xml:space="preserve"> 1263-VII)</w:t>
      </w:r>
    </w:p>
    <w:p w:rsidR="0053739C" w:rsidRPr="0053739C" w:rsidRDefault="0053739C" w:rsidP="0053739C">
      <w:pPr>
        <w:pStyle w:val="a3"/>
        <w:spacing w:before="0" w:beforeAutospacing="0" w:after="0" w:afterAutospacing="0" w:line="276" w:lineRule="auto"/>
        <w:jc w:val="right"/>
        <w:rPr>
          <w:i/>
          <w:sz w:val="28"/>
          <w:szCs w:val="28"/>
        </w:rPr>
      </w:pPr>
    </w:p>
    <w:p w:rsidR="0053739C"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Стаття 24. Відповідальність за порушення законодавства про забезпечення рівних прав та можливостей жінок і чоловіків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Особи, винні в порушенні вимог законодавства про забезпечення рівних прав та можливостей жінок і чоловіків, несуть цивільну, адміністративну та кримінальну відповідальність згідно із законом. </w:t>
      </w:r>
    </w:p>
    <w:p w:rsidR="0053739C" w:rsidRPr="0053739C" w:rsidRDefault="0053739C" w:rsidP="0053739C">
      <w:pPr>
        <w:pStyle w:val="a3"/>
        <w:spacing w:before="0" w:beforeAutospacing="0" w:after="0" w:afterAutospacing="0" w:line="276" w:lineRule="auto"/>
        <w:jc w:val="both"/>
        <w:rPr>
          <w:sz w:val="28"/>
          <w:szCs w:val="28"/>
        </w:rPr>
      </w:pPr>
    </w:p>
    <w:p w:rsidR="00C15228" w:rsidRPr="0053739C" w:rsidRDefault="00A760B8" w:rsidP="0053739C">
      <w:pPr>
        <w:pStyle w:val="3"/>
        <w:spacing w:before="0" w:beforeAutospacing="0" w:after="0" w:afterAutospacing="0" w:line="276" w:lineRule="auto"/>
        <w:jc w:val="center"/>
        <w:rPr>
          <w:rFonts w:eastAsia="Times New Roman"/>
          <w:sz w:val="28"/>
          <w:szCs w:val="28"/>
        </w:rPr>
      </w:pPr>
      <w:r w:rsidRPr="0053739C">
        <w:rPr>
          <w:rFonts w:eastAsia="Times New Roman"/>
          <w:sz w:val="28"/>
          <w:szCs w:val="28"/>
        </w:rPr>
        <w:t xml:space="preserve">Розділ VII. ПРИКІНЦЕВІ ПОЛОЖЕННЯ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1. Цей Закон набирає чинності з 1 січня 2006 року.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2. Кабінету Міністрів України у тримісячний строк: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подати на розгляд Верховної Ради України пропозиції щодо внесення до законів України змін, які випливають із цього Закону;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привести свої нормативно-правові акти у відповідність із цим Законом; </w:t>
      </w:r>
    </w:p>
    <w:p w:rsidR="00C1522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забезпечити прийняття нормативно-правових актів, що випливають із цього Закону; </w:t>
      </w:r>
    </w:p>
    <w:p w:rsidR="00C15228" w:rsidRDefault="00A760B8" w:rsidP="0053739C">
      <w:pPr>
        <w:pStyle w:val="a3"/>
        <w:spacing w:before="0" w:beforeAutospacing="0" w:after="0" w:afterAutospacing="0" w:line="276" w:lineRule="auto"/>
        <w:jc w:val="both"/>
        <w:rPr>
          <w:sz w:val="28"/>
          <w:szCs w:val="28"/>
        </w:rPr>
      </w:pPr>
      <w:r w:rsidRPr="0053739C">
        <w:rPr>
          <w:sz w:val="28"/>
          <w:szCs w:val="28"/>
        </w:rPr>
        <w:t xml:space="preserve">забезпечити перегляд і скасування міністерствами та іншими центральними органами виконавчої влади прийнятих ними нормативно-правових актів, що суперечать вимогам цього Закону. </w:t>
      </w:r>
    </w:p>
    <w:p w:rsidR="0053739C" w:rsidRDefault="0053739C" w:rsidP="0053739C">
      <w:pPr>
        <w:pStyle w:val="a3"/>
        <w:spacing w:before="0" w:beforeAutospacing="0" w:after="0" w:afterAutospacing="0" w:line="276" w:lineRule="auto"/>
        <w:jc w:val="both"/>
        <w:rPr>
          <w:sz w:val="28"/>
          <w:szCs w:val="28"/>
        </w:rPr>
      </w:pPr>
    </w:p>
    <w:p w:rsidR="0053739C" w:rsidRDefault="0053739C" w:rsidP="0053739C">
      <w:pPr>
        <w:pStyle w:val="a3"/>
        <w:spacing w:before="0" w:beforeAutospacing="0" w:after="0" w:afterAutospacing="0" w:line="276" w:lineRule="auto"/>
        <w:jc w:val="both"/>
        <w:rPr>
          <w:sz w:val="28"/>
          <w:szCs w:val="28"/>
        </w:rPr>
      </w:pPr>
      <w:r w:rsidRPr="0053739C">
        <w:rPr>
          <w:b/>
          <w:bCs/>
          <w:sz w:val="28"/>
          <w:szCs w:val="28"/>
        </w:rPr>
        <w:t>Президент України</w:t>
      </w:r>
      <w:r w:rsidRPr="0053739C">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3739C">
        <w:rPr>
          <w:b/>
          <w:bCs/>
          <w:sz w:val="28"/>
          <w:szCs w:val="28"/>
        </w:rPr>
        <w:t>В. ЮЩЕНКО</w:t>
      </w:r>
      <w:r w:rsidRPr="0053739C">
        <w:rPr>
          <w:sz w:val="28"/>
          <w:szCs w:val="28"/>
        </w:rPr>
        <w:t> </w:t>
      </w:r>
    </w:p>
    <w:p w:rsidR="0053739C" w:rsidRDefault="0053739C" w:rsidP="0053739C">
      <w:pPr>
        <w:pStyle w:val="a3"/>
        <w:spacing w:before="0" w:beforeAutospacing="0" w:after="0" w:afterAutospacing="0" w:line="276" w:lineRule="auto"/>
        <w:jc w:val="both"/>
        <w:rPr>
          <w:sz w:val="28"/>
          <w:szCs w:val="28"/>
        </w:rPr>
      </w:pPr>
    </w:p>
    <w:p w:rsidR="0053739C" w:rsidRPr="0053739C" w:rsidRDefault="0053739C" w:rsidP="0053739C">
      <w:pPr>
        <w:pStyle w:val="a3"/>
        <w:spacing w:before="0" w:beforeAutospacing="0" w:after="0" w:afterAutospacing="0" w:line="276" w:lineRule="auto"/>
        <w:rPr>
          <w:sz w:val="28"/>
          <w:szCs w:val="28"/>
        </w:rPr>
      </w:pPr>
      <w:r w:rsidRPr="0053739C">
        <w:rPr>
          <w:b/>
          <w:bCs/>
          <w:sz w:val="28"/>
          <w:szCs w:val="28"/>
        </w:rPr>
        <w:t>м. Київ</w:t>
      </w:r>
      <w:r w:rsidRPr="0053739C">
        <w:rPr>
          <w:sz w:val="28"/>
          <w:szCs w:val="28"/>
        </w:rPr>
        <w:br/>
      </w:r>
      <w:r w:rsidRPr="0053739C">
        <w:rPr>
          <w:b/>
          <w:bCs/>
          <w:sz w:val="28"/>
          <w:szCs w:val="28"/>
        </w:rPr>
        <w:t>8 вересня 2005 року</w:t>
      </w:r>
      <w:r w:rsidRPr="0053739C">
        <w:rPr>
          <w:sz w:val="28"/>
          <w:szCs w:val="28"/>
        </w:rPr>
        <w:br/>
      </w:r>
      <w:r w:rsidRPr="0053739C">
        <w:rPr>
          <w:b/>
          <w:bCs/>
          <w:sz w:val="28"/>
          <w:szCs w:val="28"/>
        </w:rPr>
        <w:t>№ 2866-IV</w:t>
      </w:r>
      <w:r w:rsidRPr="0053739C">
        <w:rPr>
          <w:sz w:val="28"/>
          <w:szCs w:val="28"/>
        </w:rPr>
        <w:t> </w:t>
      </w:r>
    </w:p>
    <w:p w:rsidR="00A760B8" w:rsidRPr="0053739C" w:rsidRDefault="00A760B8" w:rsidP="0053739C">
      <w:pPr>
        <w:pStyle w:val="a3"/>
        <w:spacing w:before="0" w:beforeAutospacing="0" w:after="0" w:afterAutospacing="0" w:line="276" w:lineRule="auto"/>
        <w:jc w:val="both"/>
        <w:rPr>
          <w:sz w:val="28"/>
          <w:szCs w:val="28"/>
        </w:rPr>
      </w:pPr>
      <w:r w:rsidRPr="0053739C">
        <w:rPr>
          <w:sz w:val="28"/>
          <w:szCs w:val="28"/>
        </w:rPr>
        <w:t xml:space="preserve">  </w:t>
      </w:r>
      <w:bookmarkStart w:id="0" w:name="_GoBack"/>
      <w:bookmarkEnd w:id="0"/>
      <w:r w:rsidRPr="0053739C">
        <w:rPr>
          <w:sz w:val="28"/>
          <w:szCs w:val="28"/>
        </w:rPr>
        <w:br w:type="textWrapping" w:clear="all"/>
      </w:r>
    </w:p>
    <w:sectPr w:rsidR="00A760B8" w:rsidRPr="005373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2E"/>
    <w:rsid w:val="000600C3"/>
    <w:rsid w:val="00076822"/>
    <w:rsid w:val="0053739C"/>
    <w:rsid w:val="00A2292E"/>
    <w:rsid w:val="00A760B8"/>
    <w:rsid w:val="00C15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F90EB0-3E71-49B5-B9B2-D3FFE74D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14972</Words>
  <Characters>8535</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2014-10-05T15:51:00Z</dcterms:created>
  <dcterms:modified xsi:type="dcterms:W3CDTF">2014-11-05T17:35:00Z</dcterms:modified>
</cp:coreProperties>
</file>