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F15363">
        <w:rPr>
          <w:sz w:val="28"/>
          <w:szCs w:val="28"/>
        </w:rPr>
        <w:t> </w:t>
      </w:r>
      <w:r w:rsidR="006B239B" w:rsidRPr="00F15363">
        <w:rPr>
          <w:sz w:val="28"/>
          <w:szCs w:val="28"/>
        </w:rPr>
        <w:t>ЗАТВЕРДЖЕНО</w:t>
      </w:r>
      <w:r w:rsidR="006B239B" w:rsidRPr="00F15363">
        <w:rPr>
          <w:sz w:val="28"/>
          <w:szCs w:val="28"/>
        </w:rPr>
        <w:br/>
        <w:t xml:space="preserve">наказом Міністерства праці та соціальної політики України </w:t>
      </w:r>
      <w:r w:rsidR="006B239B" w:rsidRPr="00F15363">
        <w:rPr>
          <w:sz w:val="28"/>
          <w:szCs w:val="28"/>
        </w:rPr>
        <w:br/>
        <w:t xml:space="preserve">від 4 жовтня 2006 р. </w:t>
      </w:r>
      <w:r w:rsidR="00F15363">
        <w:rPr>
          <w:sz w:val="28"/>
          <w:szCs w:val="28"/>
        </w:rPr>
        <w:t>№</w:t>
      </w:r>
      <w:r w:rsidR="006B239B" w:rsidRPr="00F15363">
        <w:rPr>
          <w:sz w:val="28"/>
          <w:szCs w:val="28"/>
        </w:rPr>
        <w:t xml:space="preserve"> 359 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br w:type="textWrapping" w:clear="all"/>
      </w:r>
    </w:p>
    <w:p w:rsidR="007D4E5E" w:rsidRDefault="00784D26" w:rsidP="00F1536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F15363">
        <w:rPr>
          <w:rFonts w:eastAsia="Times New Roman"/>
          <w:sz w:val="32"/>
          <w:szCs w:val="28"/>
        </w:rPr>
        <w:t xml:space="preserve">МЕТОДИЧНІ РЕКОМЕНДАЦІЇ </w:t>
      </w:r>
      <w:r w:rsidRPr="00F15363">
        <w:rPr>
          <w:rFonts w:eastAsia="Times New Roman"/>
          <w:sz w:val="32"/>
          <w:szCs w:val="28"/>
        </w:rPr>
        <w:br/>
        <w:t xml:space="preserve">щодо встановлення гнучкого режиму робочого часу </w:t>
      </w:r>
    </w:p>
    <w:p w:rsidR="00F15363" w:rsidRPr="00F15363" w:rsidRDefault="00F15363" w:rsidP="00F1536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Методичні рекомендації розроблено Міністерством праці та соціальної політики України за участю Науково-дослідного інституту соціально-трудових відносин (м. Луганськ) з метою поліпшення організації праці, підвищення її ефективності, гармонійного поєднання соціально-економічних та особистих інтересів працівників з інтересами роботодавця.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У методичних рекомендаціях викладено умови та порядок запровадження гнучкого режиму робочого часу з урахуванням законодавства. </w:t>
      </w:r>
    </w:p>
    <w:p w:rsidR="007D4E5E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Методичні рекомендації можуть бути використані підприємствами, установами, організаціями (далі - підприємствами) незалежно від організаційно-правової форми, форми власності та господарювання, галузевої належності з метою більш ефективного використання робочого часу та засобів виробництва. В окремих галузях економіки можуть бути розроблені методичні рекомендації з урахуванням специфіки їх функціонування. </w:t>
      </w:r>
    </w:p>
    <w:p w:rsidR="00F15363" w:rsidRPr="00F15363" w:rsidRDefault="00F15363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D4E5E" w:rsidRPr="00F15363" w:rsidRDefault="00784D26" w:rsidP="00F15363">
      <w:pPr>
        <w:pStyle w:val="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r w:rsidRPr="00F15363">
        <w:rPr>
          <w:rFonts w:eastAsia="Times New Roman"/>
          <w:sz w:val="28"/>
          <w:szCs w:val="28"/>
        </w:rPr>
        <w:t xml:space="preserve">1. Загальні положення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1.1 Правовою підставою для встановлення гнучкого режиму робочого часу (далі - ГРРЧ) є стаття 13 Кодексу законів про працю України (далі - КЗпП) та стаття 7 Закону України "Про колективні договори і угоди", згідно з якими питання режиму роботи, тривалості робочого часу і відпочинку встановлюються у колективному договорі.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1.2 Гнучкий режим робочого часу (ГРРЧ) - це така форма організації праці, за якою для деяких категорій працівників, для працівників окремих підприємств або їх структурних підрозділів, встановлюється режим праці з саморегулюванням часу початку, закінчення та тривалості робочого часу впродовж робочого дня.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>1.3 Режим ГРРЧ у більшості випадків передбачає підсумований облік робочого часу. В цих умовах обов</w:t>
      </w:r>
      <w:r w:rsidR="00F15363">
        <w:rPr>
          <w:sz w:val="28"/>
          <w:szCs w:val="28"/>
        </w:rPr>
        <w:t>’</w:t>
      </w:r>
      <w:r w:rsidRPr="00F15363">
        <w:rPr>
          <w:sz w:val="28"/>
          <w:szCs w:val="28"/>
        </w:rPr>
        <w:t xml:space="preserve">язковою вимогою є повне відпрацювання працівником встановленої законодавством кількості робочих годин в обліковому періоді, який прийнято для підсумованого обліку робочого часу (тиждень, місяць, квартал, рік тощо).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1.4 Режим ГРРЧ може бути застосований на підприємствах в різних варіантах щодо початку та закінчення робочого дня, його тривалості, перерви на </w:t>
      </w:r>
      <w:r w:rsidRPr="00F15363">
        <w:rPr>
          <w:sz w:val="28"/>
          <w:szCs w:val="28"/>
        </w:rPr>
        <w:lastRenderedPageBreak/>
        <w:t xml:space="preserve">харчування та відпочинок (вільний від роботи час) залежно від виробничих (нерівномірне завантаження працівників роботою, коли основний обсяг робіт припадає на початок чи кінець робочого дня або виходить за його межі - ненормований робочий день) та інших умов (робота місцевого транспорту, дитячих дошкільних закладів, шкіл, лікувальних установ та установ побутового обслуговування, значна віддаленість місця проживання від місця роботи тощо).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1.5 Застосування режимів ГРРЧ не тягне змін в нормуванні та оплаті праці працівників, не впливає на порядок нарахування та розмір доплат, премій, не надає пільг при обчисленні стажу роботи (в тому числі і спеціального) та інші трудові права працівників. </w:t>
      </w:r>
    </w:p>
    <w:p w:rsidR="007D4E5E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1.6 У разі, коли рівень завантаження працівників роботою впродовж робочого дня дозволяє надати їм вільний від роботи час для відпочинку з відсутністю їх у цей час на робочому місці і забезпечити їм нормальну, передбачену законодавством тривалість робочого дня, застосування ГРРЧ доцільне як альтернатива встановленню працівникам ненормованого робочого дня. </w:t>
      </w:r>
    </w:p>
    <w:p w:rsidR="00F15363" w:rsidRPr="00F15363" w:rsidRDefault="00F15363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D4E5E" w:rsidRPr="00F15363" w:rsidRDefault="00784D26" w:rsidP="00F15363">
      <w:pPr>
        <w:pStyle w:val="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r w:rsidRPr="00F15363">
        <w:rPr>
          <w:rFonts w:eastAsia="Times New Roman"/>
          <w:sz w:val="28"/>
          <w:szCs w:val="28"/>
        </w:rPr>
        <w:t xml:space="preserve">2. Порядок запровадження гнучкого режиму робочого часу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2.1 Основні положення ГРРЧ регулюються нормами законодавства, що дозволяє роботодавцю за погодженням з виборним органом первинної профспілкової організації встановлювати у правилах внутрішнього трудового розпорядку підприємства: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- час початку та закінчення щоденної роботи (зміни) як в цілому для підприємства, так і для окремих категорій працівників або структурних підрозділів (стаття 57 КЗпП);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- розподіл робочого дня (зміни) на частини (стаття 60 КЗпП);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- час початку та закінчення перерв для відпочинку і харчування (стаття 66 КЗпП).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При цьому працівникам надається право використовувати час перерви для відпочинку і харчування на свій розсуд з відсутністю в цей час на своєму робочому місці (стаття 66 КЗпП).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2.2 Рішення роботодавця щодо можливості запровадження ГРРЧ узгоджується з виборним органом первинної профспілкової організації або обумовлюється колективним договором.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>2.3 Запровадженню ГРРЧ передує роз</w:t>
      </w:r>
      <w:r w:rsidR="00F15363">
        <w:rPr>
          <w:sz w:val="28"/>
          <w:szCs w:val="28"/>
        </w:rPr>
        <w:t>’</w:t>
      </w:r>
      <w:r w:rsidRPr="00F15363">
        <w:rPr>
          <w:sz w:val="28"/>
          <w:szCs w:val="28"/>
        </w:rPr>
        <w:t>яснювальна робота, розв</w:t>
      </w:r>
      <w:r w:rsidR="00F15363">
        <w:rPr>
          <w:sz w:val="28"/>
          <w:szCs w:val="28"/>
        </w:rPr>
        <w:t>’</w:t>
      </w:r>
      <w:r w:rsidRPr="00F15363">
        <w:rPr>
          <w:sz w:val="28"/>
          <w:szCs w:val="28"/>
        </w:rPr>
        <w:t xml:space="preserve">язання організаційно-технічних та економічних питань, відповідна підготовка персоналу та керівників до сприйняття такого режиму роботи, розробка системи контролю та обліку робочого часу кожного працівника, застосування відповідних технічних засобів, а також узгодження інших питань між роботодавцем та працівниками.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2.4 Не рекомендується застосовувати ГРРЧ на безперервно діючих виробництвах, при багатозмінній організації роботи у разі відсутності вільних робочих місць до початку чи після закінчення зміни, а також в інших випадках, </w:t>
      </w:r>
      <w:r w:rsidRPr="00F15363">
        <w:rPr>
          <w:sz w:val="28"/>
          <w:szCs w:val="28"/>
        </w:rPr>
        <w:lastRenderedPageBreak/>
        <w:t>обумовлених специфікою виробництва, коли виконання обов</w:t>
      </w:r>
      <w:r w:rsidR="00F15363">
        <w:rPr>
          <w:sz w:val="28"/>
          <w:szCs w:val="28"/>
        </w:rPr>
        <w:t>’</w:t>
      </w:r>
      <w:r w:rsidRPr="00F15363">
        <w:rPr>
          <w:sz w:val="28"/>
          <w:szCs w:val="28"/>
        </w:rPr>
        <w:t xml:space="preserve">язків працівником потребує його присутності у чітко визначені правилами внутрішнього трудового розпорядку, що діють на підприємстві, години роботи (торгівля, побутове обслуговування населення, вантажно-розвантажувальні роботи, робота транспорту та інше), а також коли застосування ГРРЧ несумісне з вимогами щодо безпечних умов праці працівників.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2.5 ГРРЧ може встановлюватись за угодою між працівником і роботодавцем як при прийнятті на роботу, так і згодом, у разі, коли з будь-яких причин застосування звичайних графіків роботи малоефективне або перехід на ГРРЧ сприятиме більш ефективному використанню робочого часу, підвищенню ефективності праці, поліпшенню соціально-психологічного мікроклімату в колективі.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2.6 Запровадження ГРРЧ може бути </w:t>
      </w:r>
      <w:proofErr w:type="spellStart"/>
      <w:r w:rsidRPr="00F15363">
        <w:rPr>
          <w:sz w:val="28"/>
          <w:szCs w:val="28"/>
        </w:rPr>
        <w:t>зініційоване</w:t>
      </w:r>
      <w:proofErr w:type="spellEnd"/>
      <w:r w:rsidRPr="00F15363">
        <w:rPr>
          <w:sz w:val="28"/>
          <w:szCs w:val="28"/>
        </w:rPr>
        <w:t xml:space="preserve"> також за колективною заявою працівників підприємства або його структурного підрозділу, виборним органом первинної профспілкової організації.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У цьому випадку роботодавець розглядає можливість уведення ГРРЧ і приймає відповідне рішення.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2.7 У разі запровадження ГРРЧ працівники, які переводяться на цей режим праці, повинні бути поінформовані та ознайомлені з терміном, порядком та умовами його застосування не пізніше, як за місяць.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2.8 Переведення працівників на ГРРЧ здійснюється за їх згодою і оформлюється відповідним наказом (розпорядженням) роботодавця із зазначенням конкретних термінів і умов його застосування. </w:t>
      </w:r>
    </w:p>
    <w:p w:rsidR="007D4E5E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>2.9 Порядок та умови застосування ГРРЧ обов</w:t>
      </w:r>
      <w:r w:rsidR="00F15363">
        <w:rPr>
          <w:sz w:val="28"/>
          <w:szCs w:val="28"/>
        </w:rPr>
        <w:t>’</w:t>
      </w:r>
      <w:r w:rsidRPr="00F15363">
        <w:rPr>
          <w:sz w:val="28"/>
          <w:szCs w:val="28"/>
        </w:rPr>
        <w:t xml:space="preserve">язково мають бути визначені у правилах внутрішнього трудового розпорядку підприємства. </w:t>
      </w:r>
    </w:p>
    <w:p w:rsidR="00F15363" w:rsidRPr="00F15363" w:rsidRDefault="00F15363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D4E5E" w:rsidRPr="00F15363" w:rsidRDefault="00784D26" w:rsidP="00F15363">
      <w:pPr>
        <w:pStyle w:val="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r w:rsidRPr="00F15363">
        <w:rPr>
          <w:rFonts w:eastAsia="Times New Roman"/>
          <w:sz w:val="28"/>
          <w:szCs w:val="28"/>
        </w:rPr>
        <w:t xml:space="preserve">3. Організація праці працівників в умовах гнучкого режиму робочого часу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3.1 Організація праці працівників в умовах ГРРЧ передбачає три складові робочого часу, на які може поділятися робочий день (зміна):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>- фіксований час - це час, коли працівник обов</w:t>
      </w:r>
      <w:r w:rsidR="00F15363">
        <w:rPr>
          <w:sz w:val="28"/>
          <w:szCs w:val="28"/>
        </w:rPr>
        <w:t>’</w:t>
      </w:r>
      <w:r w:rsidRPr="00F15363">
        <w:rPr>
          <w:sz w:val="28"/>
          <w:szCs w:val="28"/>
        </w:rPr>
        <w:t xml:space="preserve">язково повинен бути на робочому місці і виконувати безпосередньо свої виробничі функції;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- змінний час - це час, коли працівник на свій розсуд може починати та закінчувати свій робочий день (зміну). Це, як правило, одна-дві години перед початком (закінченням) зміни та час перерви на відпочинок і харчування;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- час перерви на відпочинок і харчування, який може складати від 30 хвилин до двох годин на зміну. Цей час працівник використовує на свій розсуд і може бути відсутнім на робочому місці.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3.2 Робота в умовах ГРРЧ може бути організована за двома основними варіантами: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>- при поденному обліку робочого часу працівник зобов</w:t>
      </w:r>
      <w:r w:rsidR="00F15363">
        <w:rPr>
          <w:sz w:val="28"/>
          <w:szCs w:val="28"/>
        </w:rPr>
        <w:t>’</w:t>
      </w:r>
      <w:r w:rsidRPr="00F15363">
        <w:rPr>
          <w:sz w:val="28"/>
          <w:szCs w:val="28"/>
        </w:rPr>
        <w:t xml:space="preserve">язаний додержуватися встановленої правилами внутрішнього трудового розпорядку тривалості </w:t>
      </w:r>
      <w:r w:rsidRPr="00F15363">
        <w:rPr>
          <w:sz w:val="28"/>
          <w:szCs w:val="28"/>
        </w:rPr>
        <w:lastRenderedPageBreak/>
        <w:t xml:space="preserve">робочого дня незалежно від його початку, закінчення та тривалості перерви на обід;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- при підсумованому обліку робочого часу працівник повинен відпрацювати встановлену відповідно до законодавства кількість робочих годин в обліковому періоді, який прийнято для підсумованого обліку робочого часу (тиждень, місяць, квартал, рік тощо). В цьому випадку протягом встановленого облікового періоду працівник повинен недопрацьовані впродовж тижня (місяця) години роботи відпрацювати в інший час, а у разі коли працівником за тиждень (місяць) відпрацьовано понад нормальну тривалість робочого часу, йому має бути надано відповідний час відпочинку.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При цьому тривалість роботи в окремі дні може бути як меншою, так і більшою у порівнянні з тривалістю робочого дня, встановленою правилами внутрішнього трудового розпорядку підприємства.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3.3 Роботодавець, виходячи з структури робочого дня та встановленого облікового періоду кожного окремого працівника, бригади або структурного підрозділу, які переводяться на ГРРЧ, повинен узгодити їх час роботи з роботою інших працівників, бригад або структурних підрозділів шляхом регулювання фіксованого, змінного часу і часу перерви на відпочинок і харчування.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3.4 В умовах ГРРЧ тривалість робочого часу (зміни) не може перевищувати 12 годин на добу.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>3.5 Обов</w:t>
      </w:r>
      <w:r w:rsidR="00F15363">
        <w:rPr>
          <w:sz w:val="28"/>
          <w:szCs w:val="28"/>
        </w:rPr>
        <w:t>’</w:t>
      </w:r>
      <w:r w:rsidRPr="00F15363">
        <w:rPr>
          <w:sz w:val="28"/>
          <w:szCs w:val="28"/>
        </w:rPr>
        <w:t xml:space="preserve">язковою умовою застосування ГРРЧ є забезпечення обліку відпрацьованого робочого часу та контролю за трудовою дисципліною працюючих в цьому режимі.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3.6 Відсутність працівника на його робочому місці у фіксований час без поважних причин має вважатися порушенням трудової дисципліни.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3.7 Працівники, які порушують трудову дисципліну або інші умови праці, передбачені ГРРЧ, можуть бути позбавлені права користуватися цим режимом із застосуванням до них заходів дисциплінарного стягнення.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3.8 У разі виробничої необхідності роботодавець може тимчасово на термін до одного місяця переводити працівників з ГРРЧ на загальновстановлений на підприємстві режим роботи (частина друга статті 33 КЗпП). </w:t>
      </w:r>
    </w:p>
    <w:p w:rsidR="007D4E5E" w:rsidRPr="00F15363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5363">
        <w:rPr>
          <w:sz w:val="28"/>
          <w:szCs w:val="28"/>
        </w:rPr>
        <w:t xml:space="preserve">3.9 Під час виконання роботи поза межами підприємства (участь в інших роботах, службове відрядження) ГРРЧ не застосовується. У разі відрядження на працівника поширюється режим робочого часу того підприємства, до якого він відряджений. </w:t>
      </w:r>
    </w:p>
    <w:p w:rsidR="007D4E5E" w:rsidRPr="00F15363" w:rsidRDefault="007D4E5E" w:rsidP="00F1536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7D4E5E" w:rsidRPr="00F15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D4"/>
    <w:rsid w:val="004064D4"/>
    <w:rsid w:val="006B239B"/>
    <w:rsid w:val="00784D26"/>
    <w:rsid w:val="007D4E5E"/>
    <w:rsid w:val="00F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5566-D07E-49C8-96CA-857DE3B1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6069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2014-10-05T17:53:00Z</dcterms:created>
  <dcterms:modified xsi:type="dcterms:W3CDTF">2014-11-08T17:26:00Z</dcterms:modified>
</cp:coreProperties>
</file>